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21B8" w14:textId="121DD97A" w:rsidR="00612D71" w:rsidRDefault="00A14BAC" w:rsidP="00A14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4BAC">
        <w:rPr>
          <w:rFonts w:ascii="Times New Roman" w:hAnsi="Times New Roman" w:cs="Times New Roman"/>
          <w:b/>
          <w:bCs/>
          <w:sz w:val="40"/>
          <w:szCs w:val="40"/>
        </w:rPr>
        <w:t>ÚROVEŇ VYTRIEDENIA</w:t>
      </w:r>
    </w:p>
    <w:p w14:paraId="3D247104" w14:textId="68877568" w:rsidR="00A14BAC" w:rsidRDefault="00A14BAC" w:rsidP="00A14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komunálnych odpadov 2022 a sadzba poplatku za uloženie odpadu 2023</w:t>
      </w:r>
    </w:p>
    <w:p w14:paraId="0FBC86C0" w14:textId="77777777" w:rsidR="00A14BAC" w:rsidRDefault="00A14BAC" w:rsidP="00A14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433FE8" w14:textId="77777777" w:rsidR="00A14BAC" w:rsidRDefault="00A14BAC" w:rsidP="00A14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38D56E" w14:textId="531707F4" w:rsidR="00A14BAC" w:rsidRDefault="00A14BAC" w:rsidP="00A14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Úroveň vytriedenia komunálnych odpadov v obci Rudina za kalendárny rok 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49C04DD4" w14:textId="47D1E31D" w:rsidR="00A14BAC" w:rsidRPr="00C41A30" w:rsidRDefault="00A14BAC" w:rsidP="00A14B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1A30">
        <w:rPr>
          <w:rFonts w:ascii="Times New Roman" w:hAnsi="Times New Roman" w:cs="Times New Roman"/>
          <w:b/>
          <w:bCs/>
          <w:sz w:val="40"/>
          <w:szCs w:val="40"/>
        </w:rPr>
        <w:t>37,25</w:t>
      </w:r>
      <w:r w:rsidR="00C41A30" w:rsidRPr="00C41A30">
        <w:rPr>
          <w:rFonts w:ascii="Times New Roman" w:hAnsi="Times New Roman" w:cs="Times New Roman"/>
          <w:b/>
          <w:bCs/>
          <w:sz w:val="40"/>
          <w:szCs w:val="40"/>
        </w:rPr>
        <w:t>%</w:t>
      </w:r>
    </w:p>
    <w:p w14:paraId="55734100" w14:textId="1E4C3FF3" w:rsidR="00A14BAC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Sadzba poplatku pre rok </w:t>
      </w:r>
      <w:r w:rsidRPr="00C41A30"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uloženie zmesového komunálneho odpadu (katalógové číslo odpadu 20 03 07) na skládku odpadov v euro 1 tona je:  </w:t>
      </w:r>
      <w:r w:rsidRPr="00C41A30">
        <w:rPr>
          <w:rFonts w:ascii="Times New Roman" w:hAnsi="Times New Roman" w:cs="Times New Roman"/>
          <w:b/>
          <w:bCs/>
          <w:sz w:val="36"/>
          <w:szCs w:val="36"/>
        </w:rPr>
        <w:t>22,- eur.</w:t>
      </w:r>
    </w:p>
    <w:p w14:paraId="0454CF98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DB6AFF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A61142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0BC105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6B6E71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CE0CBB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7B41AB" w14:textId="1DA58825" w:rsidR="00C41A30" w:rsidRPr="00C41A30" w:rsidRDefault="00C41A30" w:rsidP="00C41A30">
      <w:pPr>
        <w:rPr>
          <w:rFonts w:ascii="Times New Roman" w:hAnsi="Times New Roman" w:cs="Times New Roman"/>
          <w:sz w:val="24"/>
          <w:szCs w:val="24"/>
        </w:rPr>
      </w:pPr>
      <w:r w:rsidRPr="00C41A30">
        <w:rPr>
          <w:rFonts w:ascii="Times New Roman" w:hAnsi="Times New Roman" w:cs="Times New Roman"/>
          <w:sz w:val="24"/>
          <w:szCs w:val="24"/>
        </w:rPr>
        <w:t>Vypracovala:</w:t>
      </w:r>
      <w:r>
        <w:rPr>
          <w:rFonts w:ascii="Times New Roman" w:hAnsi="Times New Roman" w:cs="Times New Roman"/>
          <w:sz w:val="24"/>
          <w:szCs w:val="24"/>
        </w:rPr>
        <w:t xml:space="preserve"> Mgr. Iveta Matejková</w:t>
      </w:r>
    </w:p>
    <w:p w14:paraId="620219C9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9A7840" w14:textId="77777777" w:rsid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2711E" w14:textId="77777777" w:rsidR="00C41A30" w:rsidRPr="00C41A30" w:rsidRDefault="00C41A30" w:rsidP="00A14B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41A30" w:rsidRPr="00C4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C"/>
    <w:rsid w:val="00612D71"/>
    <w:rsid w:val="00A14BAC"/>
    <w:rsid w:val="00C4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97F"/>
  <w15:chartTrackingRefBased/>
  <w15:docId w15:val="{B53B695A-5D83-4E61-B411-2F76D08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2023-06-07T06:26:00Z</dcterms:created>
  <dcterms:modified xsi:type="dcterms:W3CDTF">2023-06-07T06:47:00Z</dcterms:modified>
</cp:coreProperties>
</file>